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6" w:rsidRDefault="00B01506" w:rsidP="00A45C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 ПУБЛИЧНЫХ СЛУШАНИЙ ПО ПР</w:t>
      </w:r>
      <w:r w:rsidRPr="008B792E">
        <w:rPr>
          <w:rFonts w:ascii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hAnsi="Times New Roman" w:cs="Times New Roman"/>
          <w:b/>
          <w:bCs/>
          <w:sz w:val="24"/>
          <w:szCs w:val="24"/>
        </w:rPr>
        <w:t>КТУ</w:t>
      </w:r>
      <w:r w:rsidRPr="00FB5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1506" w:rsidRPr="00CC10C9" w:rsidRDefault="00B01506" w:rsidP="00A45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решения Совета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0C9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Щербинка </w:t>
      </w:r>
    </w:p>
    <w:p w:rsidR="00B01506" w:rsidRPr="00CC10C9" w:rsidRDefault="00B01506" w:rsidP="00A45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0C9">
        <w:rPr>
          <w:rFonts w:ascii="Times New Roman" w:hAnsi="Times New Roman" w:cs="Times New Roman"/>
          <w:b/>
          <w:bCs/>
          <w:sz w:val="24"/>
          <w:szCs w:val="24"/>
        </w:rPr>
        <w:t>«О бюджете городского округа Щербинка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10C9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B01506" w:rsidRDefault="00B01506" w:rsidP="00A45CC0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01506" w:rsidRPr="00A45CC0" w:rsidRDefault="00B01506" w:rsidP="00A45CC0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528F">
        <w:rPr>
          <w:rFonts w:ascii="Times New Roman" w:hAnsi="Times New Roman" w:cs="Times New Roman"/>
          <w:sz w:val="24"/>
          <w:szCs w:val="24"/>
        </w:rPr>
        <w:t>12</w:t>
      </w:r>
      <w:r w:rsidRPr="00794871">
        <w:rPr>
          <w:rFonts w:ascii="Times New Roman" w:hAnsi="Times New Roman" w:cs="Times New Roman"/>
          <w:sz w:val="24"/>
          <w:szCs w:val="24"/>
        </w:rPr>
        <w:t>.</w:t>
      </w:r>
      <w:r w:rsidRPr="00A45C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5CC0">
        <w:rPr>
          <w:rFonts w:ascii="Times New Roman" w:hAnsi="Times New Roman" w:cs="Times New Roman"/>
          <w:sz w:val="24"/>
          <w:szCs w:val="24"/>
        </w:rPr>
        <w:t>.2016</w:t>
      </w: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Реквизиты решения о назначении публичных слушаний:</w:t>
      </w:r>
    </w:p>
    <w:p w:rsidR="00B01506" w:rsidRPr="00D245E5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8F5">
        <w:rPr>
          <w:rFonts w:ascii="Times New Roman" w:hAnsi="Times New Roman" w:cs="Times New Roman"/>
          <w:sz w:val="24"/>
          <w:szCs w:val="24"/>
          <w:u w:val="single"/>
        </w:rPr>
        <w:t xml:space="preserve">Решение Совета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городского округа Щербинка от 10</w:t>
      </w:r>
      <w:r w:rsidRPr="00F048F5">
        <w:rPr>
          <w:rFonts w:ascii="Times New Roman" w:hAnsi="Times New Roman" w:cs="Times New Roman"/>
          <w:sz w:val="24"/>
          <w:szCs w:val="24"/>
          <w:u w:val="single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048F5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446/50</w:t>
      </w:r>
      <w:r w:rsidRPr="00F048F5">
        <w:rPr>
          <w:rFonts w:ascii="Times New Roman" w:hAnsi="Times New Roman" w:cs="Times New Roman"/>
          <w:sz w:val="24"/>
          <w:szCs w:val="24"/>
          <w:u w:val="single"/>
        </w:rPr>
        <w:t xml:space="preserve"> «О проведении публичных слушаний по проекту решения Совета  депутатов городского округа Щербинка «О бюджете го</w:t>
      </w:r>
      <w:r>
        <w:rPr>
          <w:rFonts w:ascii="Times New Roman" w:hAnsi="Times New Roman" w:cs="Times New Roman"/>
          <w:sz w:val="24"/>
          <w:szCs w:val="24"/>
          <w:u w:val="single"/>
        </w:rPr>
        <w:t>родского округа Щербинка на 2017</w:t>
      </w:r>
      <w:r w:rsidRPr="00F048F5">
        <w:rPr>
          <w:rFonts w:ascii="Times New Roman" w:hAnsi="Times New Roman" w:cs="Times New Roman"/>
          <w:sz w:val="24"/>
          <w:szCs w:val="24"/>
          <w:u w:val="single"/>
        </w:rPr>
        <w:t xml:space="preserve"> год»</w:t>
      </w:r>
      <w:r>
        <w:rPr>
          <w:rFonts w:ascii="Times New Roman" w:hAnsi="Times New Roman" w:cs="Times New Roman"/>
          <w:sz w:val="24"/>
          <w:szCs w:val="24"/>
          <w:u w:val="single"/>
        </w:rPr>
        <w:t>. О</w:t>
      </w:r>
      <w:r w:rsidRPr="00D245E5">
        <w:rPr>
          <w:rFonts w:ascii="Times New Roman" w:hAnsi="Times New Roman" w:cs="Times New Roman"/>
          <w:sz w:val="24"/>
          <w:szCs w:val="24"/>
          <w:u w:val="single"/>
        </w:rPr>
        <w:t xml:space="preserve">публиковано </w:t>
      </w:r>
      <w:r>
        <w:rPr>
          <w:rFonts w:ascii="Times New Roman" w:hAnsi="Times New Roman" w:cs="Times New Roman"/>
          <w:sz w:val="24"/>
          <w:szCs w:val="24"/>
          <w:u w:val="single"/>
        </w:rPr>
        <w:t>на официальном сайте Администрации городского округа Щербинка,</w:t>
      </w:r>
      <w:r w:rsidRPr="00D245E5">
        <w:rPr>
          <w:rFonts w:ascii="Times New Roman" w:hAnsi="Times New Roman" w:cs="Times New Roman"/>
          <w:sz w:val="24"/>
          <w:szCs w:val="24"/>
          <w:u w:val="single"/>
        </w:rPr>
        <w:t xml:space="preserve"> в газете «Щербинские вести» </w:t>
      </w:r>
      <w:r>
        <w:rPr>
          <w:rFonts w:ascii="Times New Roman" w:hAnsi="Times New Roman" w:cs="Times New Roman"/>
          <w:sz w:val="24"/>
          <w:szCs w:val="24"/>
          <w:u w:val="single"/>
        </w:rPr>
        <w:t>17 ноября 2016 года  №21 (139</w:t>
      </w:r>
      <w:r w:rsidRPr="00D245E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93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245E5">
        <w:rPr>
          <w:rFonts w:ascii="Times New Roman" w:hAnsi="Times New Roman" w:cs="Times New Roman"/>
          <w:sz w:val="24"/>
          <w:szCs w:val="24"/>
          <w:u w:val="single"/>
        </w:rPr>
        <w:t>вместе с проектом решения Совета депутатов городского округа Щербинка «О бюджете го</w:t>
      </w:r>
      <w:r>
        <w:rPr>
          <w:rFonts w:ascii="Times New Roman" w:hAnsi="Times New Roman" w:cs="Times New Roman"/>
          <w:sz w:val="24"/>
          <w:szCs w:val="24"/>
          <w:u w:val="single"/>
        </w:rPr>
        <w:t>родского округа Щербинка на 2017</w:t>
      </w:r>
      <w:r w:rsidRPr="00D245E5">
        <w:rPr>
          <w:rFonts w:ascii="Times New Roman" w:hAnsi="Times New Roman" w:cs="Times New Roman"/>
          <w:sz w:val="24"/>
          <w:szCs w:val="24"/>
          <w:u w:val="single"/>
        </w:rPr>
        <w:t xml:space="preserve"> год»</w:t>
      </w:r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01506" w:rsidRPr="00F048F5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инициаторе проведения публичных слушаний:</w:t>
      </w: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A9D">
        <w:rPr>
          <w:rFonts w:ascii="Times New Roman" w:hAnsi="Times New Roman" w:cs="Times New Roman"/>
          <w:sz w:val="24"/>
          <w:szCs w:val="24"/>
          <w:u w:val="single"/>
        </w:rPr>
        <w:t>Совет депутатов городского округа Щербинка.</w:t>
      </w:r>
    </w:p>
    <w:p w:rsidR="00B01506" w:rsidRPr="00974A9D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вопроса, представленного на публичные слушания:</w:t>
      </w: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92E">
        <w:rPr>
          <w:rFonts w:ascii="Times New Roman" w:hAnsi="Times New Roman" w:cs="Times New Roman"/>
          <w:sz w:val="24"/>
          <w:szCs w:val="24"/>
          <w:u w:val="single"/>
        </w:rPr>
        <w:t>Обсуждение проекта</w:t>
      </w:r>
      <w:r w:rsidRPr="00A45C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974A9D">
        <w:rPr>
          <w:rFonts w:ascii="Times New Roman" w:hAnsi="Times New Roman" w:cs="Times New Roman"/>
          <w:sz w:val="24"/>
          <w:szCs w:val="24"/>
          <w:u w:val="single"/>
        </w:rPr>
        <w:t>решения Совета  депутатов городского округа Щербинка «О бюджете го</w:t>
      </w:r>
      <w:r>
        <w:rPr>
          <w:rFonts w:ascii="Times New Roman" w:hAnsi="Times New Roman" w:cs="Times New Roman"/>
          <w:sz w:val="24"/>
          <w:szCs w:val="24"/>
          <w:u w:val="single"/>
        </w:rPr>
        <w:t>родского округа Щербинка на 2017</w:t>
      </w:r>
      <w:r w:rsidRPr="00974A9D">
        <w:rPr>
          <w:rFonts w:ascii="Times New Roman" w:hAnsi="Times New Roman" w:cs="Times New Roman"/>
          <w:sz w:val="24"/>
          <w:szCs w:val="24"/>
          <w:u w:val="single"/>
        </w:rPr>
        <w:t xml:space="preserve"> год».</w:t>
      </w: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506" w:rsidRPr="00974A9D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4A9D">
        <w:rPr>
          <w:rFonts w:ascii="Times New Roman" w:hAnsi="Times New Roman" w:cs="Times New Roman"/>
          <w:sz w:val="24"/>
          <w:szCs w:val="24"/>
        </w:rPr>
        <w:t>Период проведения публичных слушаний:</w:t>
      </w: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17 ноября 2016</w:t>
      </w:r>
      <w:r w:rsidRPr="00974A9D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  <w:u w:val="single"/>
        </w:rPr>
        <w:t>29 ноября</w:t>
      </w:r>
      <w:r w:rsidRPr="00974A9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74A9D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B01506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506" w:rsidRPr="00974A9D" w:rsidRDefault="00B01506" w:rsidP="00A45C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4A9D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слушаний:</w:t>
      </w:r>
    </w:p>
    <w:p w:rsidR="00B01506" w:rsidRDefault="00B01506" w:rsidP="00A45CC0">
      <w:pPr>
        <w:pStyle w:val="BodyText"/>
        <w:ind w:left="-425" w:right="-6" w:firstLine="425"/>
        <w:rPr>
          <w:sz w:val="24"/>
          <w:szCs w:val="24"/>
          <w:u w:val="single"/>
        </w:rPr>
      </w:pPr>
      <w:r w:rsidRPr="00974A9D">
        <w:rPr>
          <w:sz w:val="24"/>
          <w:szCs w:val="24"/>
          <w:u w:val="single"/>
        </w:rPr>
        <w:t>Количество зарегистрированных участников публичных слушаний  человек</w:t>
      </w:r>
      <w:r>
        <w:rPr>
          <w:sz w:val="24"/>
          <w:szCs w:val="24"/>
          <w:u w:val="single"/>
        </w:rPr>
        <w:t xml:space="preserve"> - 84</w:t>
      </w:r>
      <w:r w:rsidRPr="00974A9D">
        <w:rPr>
          <w:sz w:val="24"/>
          <w:szCs w:val="24"/>
          <w:u w:val="single"/>
        </w:rPr>
        <w:t>.</w:t>
      </w:r>
    </w:p>
    <w:p w:rsidR="00B01506" w:rsidRPr="00974A9D" w:rsidRDefault="00B01506" w:rsidP="00A45CC0">
      <w:pPr>
        <w:pStyle w:val="BodyText"/>
        <w:ind w:left="-425" w:right="-6" w:firstLine="425"/>
        <w:rPr>
          <w:sz w:val="24"/>
          <w:szCs w:val="24"/>
          <w:u w:val="single"/>
        </w:rPr>
      </w:pPr>
    </w:p>
    <w:p w:rsidR="00B01506" w:rsidRDefault="00B01506" w:rsidP="00A45C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Сведения о дате, месте</w:t>
      </w:r>
      <w:r w:rsidRPr="00A45C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собрания участников публичных слушаний:</w:t>
      </w:r>
    </w:p>
    <w:p w:rsidR="00B01506" w:rsidRDefault="00B01506" w:rsidP="00A45C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F74F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F74FEC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74FEC">
        <w:rPr>
          <w:rFonts w:ascii="Times New Roman" w:hAnsi="Times New Roman" w:cs="Times New Roman"/>
          <w:sz w:val="24"/>
          <w:szCs w:val="24"/>
          <w:u w:val="single"/>
        </w:rPr>
        <w:t xml:space="preserve"> года в здании Дворца культуры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адресу г. Москва, г. Щербинка, </w:t>
      </w:r>
      <w:r w:rsidRPr="00F74FEC">
        <w:rPr>
          <w:rFonts w:ascii="Times New Roman" w:hAnsi="Times New Roman" w:cs="Times New Roman"/>
          <w:sz w:val="24"/>
          <w:szCs w:val="24"/>
          <w:u w:val="single"/>
        </w:rPr>
        <w:t>ул. Театральная, д. 1А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в 17 часов 00 минут. </w:t>
      </w:r>
    </w:p>
    <w:p w:rsidR="00B01506" w:rsidRPr="00F74FEC" w:rsidRDefault="00B01506" w:rsidP="00A45C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1934"/>
        <w:gridCol w:w="3285"/>
      </w:tblGrid>
      <w:tr w:rsidR="00B01506" w:rsidRPr="00011E71">
        <w:tc>
          <w:tcPr>
            <w:tcW w:w="4527" w:type="dxa"/>
            <w:vAlign w:val="center"/>
          </w:tcPr>
          <w:p w:rsidR="00B01506" w:rsidRPr="00011E71" w:rsidRDefault="00B01506" w:rsidP="00547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и замечания участников публичных слушаний, содержащиеся в протоколе публичных слушаний</w:t>
            </w:r>
          </w:p>
        </w:tc>
        <w:tc>
          <w:tcPr>
            <w:tcW w:w="1934" w:type="dxa"/>
            <w:vAlign w:val="center"/>
          </w:tcPr>
          <w:p w:rsidR="00B01506" w:rsidRPr="00011E71" w:rsidRDefault="00B01506" w:rsidP="00547E6F">
            <w:pPr>
              <w:pStyle w:val="BodyText"/>
              <w:spacing w:line="360" w:lineRule="auto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011E71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285" w:type="dxa"/>
            <w:vAlign w:val="center"/>
          </w:tcPr>
          <w:p w:rsidR="00B01506" w:rsidRPr="00011E71" w:rsidRDefault="00B01506" w:rsidP="00547E6F">
            <w:pPr>
              <w:pStyle w:val="BodyText"/>
              <w:spacing w:line="360" w:lineRule="auto"/>
              <w:ind w:right="-6"/>
              <w:jc w:val="center"/>
              <w:rPr>
                <w:b/>
                <w:bCs/>
                <w:sz w:val="24"/>
                <w:szCs w:val="24"/>
              </w:rPr>
            </w:pPr>
            <w:r w:rsidRPr="00011E71">
              <w:rPr>
                <w:b/>
                <w:bCs/>
                <w:sz w:val="24"/>
                <w:szCs w:val="24"/>
              </w:rPr>
              <w:t>Выводы рабочей группы</w:t>
            </w:r>
          </w:p>
        </w:tc>
      </w:tr>
      <w:tr w:rsidR="00B01506" w:rsidRPr="00011E71">
        <w:tc>
          <w:tcPr>
            <w:tcW w:w="4527" w:type="dxa"/>
            <w:vAlign w:val="center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В проекте решения Совета депутатов городского округа Щербинка «О бюджете городского округа Щербинка на 2017 год» и пояснительных материалах к данному проекту нет анализа и объяснений уменьшения/снижения доходов в 2017 году, например: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от земельного налога на 5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от использования муниципального имущества на 2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снижаются поступления налога на имущество; от арендной платы; от оказания платных услуг и т.д.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подготовить пояснительные материалы содержащие анализ и объяснения факторов, послуживших причиной уменьшения/снижения доходов в 2017 году</w:t>
            </w:r>
          </w:p>
          <w:p w:rsidR="00B01506" w:rsidRPr="00DB0003" w:rsidRDefault="00B01506" w:rsidP="00547E6F">
            <w:p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01506" w:rsidRDefault="00B01506" w:rsidP="00547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Доходная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составлена в соответствии со ст.160.1 Бюджетного Кодекса Российской Федерации и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506" w:rsidRPr="00011E71" w:rsidRDefault="00B01506" w:rsidP="00547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с сопроводительными материалами представлены в полном объеме.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В проекте решения Совета депутатов городского округа Щербинка «О бюджете городского округа Щербинка на 2017 год» и пояснительных материалах к данному проекту нет сведений о доходах, поступающих от рекламы (рекламных конструкций и иных объектов) размещаемой на территории городского округа Щербинка.</w:t>
            </w:r>
          </w:p>
          <w:p w:rsidR="00B01506" w:rsidRPr="00DB0003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подготовить пояснительные материалы, содержащие сведения о доходах, поступающих в бюджет городского округа Щербинка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рекламы, размещаемой в городе</w:t>
            </w:r>
          </w:p>
        </w:tc>
        <w:tc>
          <w:tcPr>
            <w:tcW w:w="1934" w:type="dxa"/>
          </w:tcPr>
          <w:p w:rsidR="00B01506" w:rsidRPr="005A3445" w:rsidRDefault="00B01506" w:rsidP="00DB0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01506" w:rsidRPr="00740FFD" w:rsidRDefault="00B01506" w:rsidP="00547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Доходная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составлена в соответствии со ст.160.1 Бюджетного Кодекса Российской Федерации и 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1506" w:rsidRPr="00011E71" w:rsidRDefault="00B01506" w:rsidP="00547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с сопроводительными материалами представлены в полном объеме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В проекте решения Совета депутатов городского округа Щербинка «О бюджете городского округа Щербинка на 2017 год» и пояснительных материалах к данному проекту нет сведений о доходах, поступающих в бюджет городского округа Щербинка от оказания платных услуг муниципальными учреждениями.</w:t>
            </w:r>
          </w:p>
          <w:p w:rsidR="00B01506" w:rsidRPr="00DB0003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подготовить пояснительные материалы, содержащие сведения о доходах поступающих в бюджет городского округа Щербинка от оказания платных услуг муниципальными учреждениями, в том числе отразить запланированные доходы от родительской платы взымаемой в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Default="00B01506" w:rsidP="00547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Доходная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составлена в соответствии со ст.160.1 Бюджетного Кодекса Российской Федерации и 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1506" w:rsidRPr="00011E71" w:rsidRDefault="00B01506" w:rsidP="00547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с сопроводительными материалами представлены в полном объеме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В проекте решения Совета депутатов городского округа Щербинка «О бюджете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Щербинка на 2017 год» (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алее – «Проект бюджета на 2017 год») и пояснительных материалах к данному проекту нет сведений о расходах муниципальных учреждений на текущее содержание и обеспечение деятельности, которые можно разделить на несколько основных повторяющихся ежегодно групп: коммунальные услуги, заработная плата, капитальный или текущий ремонт занимаемых помещений.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отразить  в проекте и пояснительных материалах к проекту Бюджета на 2017 год основные расходы муниципальных учреждений на коммунальные услуги, заработную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капитальный и текущий ремонт 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740FFD" w:rsidRDefault="00B01506" w:rsidP="00740FFD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часть проекта бюджета составлена в соответствии с Бюджетным Кодексом Российской Федерации, Положением о бюджетном устройстве и бюджетном процессе в городском округе Щербинка, Среднесрочным финансовым планом городского округа Щербинка на 2017-2019 годы, Реестром расходных обязательств, Законом города Москвы </w:t>
            </w:r>
            <w:r w:rsidRPr="00740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06.11.2002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местного самоуправления в городе Москве». </w:t>
            </w:r>
          </w:p>
          <w:p w:rsidR="00B01506" w:rsidRDefault="00B01506" w:rsidP="00203BA6">
            <w:pPr>
              <w:spacing w:after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с сопроводительными материалами представлены в полном объеме.</w:t>
            </w:r>
          </w:p>
          <w:p w:rsidR="00B01506" w:rsidRPr="00011E71" w:rsidRDefault="00B01506" w:rsidP="00203BA6">
            <w:pPr>
              <w:spacing w:after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Расшифровочные материалы одновременно с проектом бюджета не представляются, 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 xml:space="preserve">а направляются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соответствующие комиссии Совета депутатов при рассмотрении расходной части бюджета  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решения Совета депутатов городского округа Щербинка «О бюджете городского округа Щербинка на 2017 год» согласно пояснительным материалам предусмотрен ряд целевых расходов, однако нет расшифровки конкретного содержания работ и услуг, на которые выделяются существенные суммы денежных средств, а именно: 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паспортизация дорог на сумму 100 тыс.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паспортизация благоустройства по вновь созданным детским и спортивным площадкам на 500 тыс.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МБУ «Городское благоустройство» на 56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ремонт и сооружение тротуаров на 4377 тыс.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на 6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программа комплексного развития на 12271 тыс.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ДК на 6 млн. рублей, ДЮСШ на 1,5 млн. руб., школы им. Корнеева на 2 млн. руб.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конкретизировать направления расходования бюджетных средств в проекте бюджета на 2017 год, а также отразить в пояснительных материалах следующие сведения: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паспортизация каких дорог будет выполнена на сумму 100 тыс. рублей (указать адреса улиц и их протяженность);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в отношении паспортизируемых объектов благоустройства по вновь созданным детским и спортивным площадкам на 500 тыс. рублей, указать перечень и местоположение объектов.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деятельности и расходования средств в рамках муниципального задания МБУ «Городское благоустройство», на которые предусмотрено финансирование в размере 56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указать перечень тротуаров с техническими характеристиками (перечень улиц, протяженность и площадь тротуаров) и проектно-сметной документацией (ПСД) на 4377 тыс.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конкретизировать перечень и виды работ (на каких улицах, что будет сделано) по благоустройству территории городского округа Щербинка на 6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содержание программы комплексного развития, на которую предусмотрено финансирование в размере 12271 тыс.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конкретизировать виды работ при проведении капитального ремонта: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ДК на 6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ДЮСШ на 1,5 млн. рублей;</w:t>
            </w:r>
          </w:p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- школы им.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орнеева на 2 млн. руб.   </w:t>
            </w:r>
          </w:p>
        </w:tc>
        <w:tc>
          <w:tcPr>
            <w:tcW w:w="1934" w:type="dxa"/>
          </w:tcPr>
          <w:p w:rsidR="00B01506" w:rsidRPr="005A3445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01506" w:rsidRPr="00740FFD" w:rsidRDefault="00B01506" w:rsidP="00740FFD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часть проекта бюджета составлена в соответствии с Бюджетным Кодексом Российской Федерации, Положением о бюджетном устройстве и бюджетном процессе в городском округе Щербинка, Среднесрочным финансовым планом городского округа Щербинка на 2017-2019 годы, Реестром расходных обязательств, Законом города Москвы </w:t>
            </w:r>
            <w:r w:rsidRPr="00740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06.11.2002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местного самоуправления в городе Москве». </w:t>
            </w:r>
          </w:p>
          <w:p w:rsidR="00B01506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с сопроводительными материалами представлены в полном объеме. Расшифровочные материалы по конкретным видам работ и адресам одновременно с проектом бюджета не представляются, </w:t>
            </w:r>
            <w:r w:rsidRPr="00740FFD">
              <w:rPr>
                <w:rFonts w:ascii="Times New Roman" w:hAnsi="Times New Roman" w:cs="Times New Roman"/>
                <w:sz w:val="24"/>
                <w:szCs w:val="24"/>
              </w:rPr>
              <w:t xml:space="preserve">а направляются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соответствующие комиссии Совета депутатов при рассмотрении расходной части бюджета </w:t>
            </w:r>
          </w:p>
          <w:p w:rsidR="00B01506" w:rsidRPr="00011E71" w:rsidRDefault="00B01506" w:rsidP="008F4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предусмотреть в проекте бюджета на 2017 год финансирование работ по ремонту подвального помещения используемого МБУ ДО ДЮЦ. Считаю, что необходимо сделать ДЮЦ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пригодным для посещения детьми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962BF9" w:rsidRDefault="00B01506" w:rsidP="00962BF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часть проекта бюджета составлена в соответствии с Бюджетным Кодексом Российской Федерации, Положением о бюджетном устройстве и бюджетном процессе в городском округе Щербинка, Среднесрочным финансовым планом городского округа Щербинка на 2017-2019 годы, Реестром расходных обязательств, Законом города Москвы </w:t>
            </w:r>
            <w:r w:rsidRPr="00962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06.11.2002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BF9">
              <w:rPr>
                <w:rFonts w:ascii="Times New Roman" w:hAnsi="Times New Roman" w:cs="Times New Roman"/>
                <w:sz w:val="24"/>
                <w:szCs w:val="24"/>
              </w:rPr>
              <w:t>«Об организации местного самоуправления в городе Москве».</w:t>
            </w:r>
          </w:p>
          <w:p w:rsidR="00B01506" w:rsidRPr="00011E71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Pr="00962BF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на ремонт подвального помещения от МБУ ДО ДЮЦ </w:t>
            </w:r>
            <w:r w:rsidRPr="00962BF9">
              <w:rPr>
                <w:rFonts w:ascii="Times New Roman" w:hAnsi="Times New Roman" w:cs="Times New Roman"/>
                <w:sz w:val="24"/>
                <w:szCs w:val="24"/>
              </w:rPr>
              <w:t>не поступала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запланировать в проекте бюджета на 2017 год финансирование уличного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мкрн. Новомосковский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CF1234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4">
              <w:rPr>
                <w:rFonts w:ascii="Times New Roman" w:hAnsi="Times New Roman" w:cs="Times New Roman"/>
                <w:sz w:val="24"/>
                <w:szCs w:val="24"/>
              </w:rPr>
              <w:t>Движимое имущество (объекты уличного освещения) передано в собственность Департамента городского имущества города Москвы (Распоряжение ДГИ города Москвы от 13.04.2016 № 8120 «О принятии в собственность города Москвы движимого имущества и закреплении на праве хозяйственного ведения за ГУП «Моссвет»)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запланировать в проекте бюджета на 2017 год благоустройство парка «Барыши» с установкой и оборудованием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игровых и спортивных площадок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2D0E0E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D0E0E">
              <w:rPr>
                <w:rFonts w:ascii="Times New Roman" w:hAnsi="Times New Roman" w:cs="Times New Roman"/>
                <w:sz w:val="24"/>
                <w:szCs w:val="24"/>
              </w:rPr>
              <w:t>городского округа Щербинка подготовлен проект технического задания на разработку проектно-сметной документации на проведение работ на территории парковой зоны в местечке «Барыши». Проект технического задания направлен в Префектуру ТиНАО (исх. от 18.10.2016 № 5754) на рассмотрение. Субсидия из бюджета города Москвы на 2017 год на вышеуказанный вид работы не выделена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предусмотреть в проекте бюджета на 2017 год статьи расходов на компенсацию и установку индивидуальных приборов учета ХВС и ГВС в муниципальных квартирах и муниципальных учреждениях, собственником которых является администрация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01506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бюджета на 2017 год предусмотрены расходы  в рамках Муниципальной программа «Установка приборов учета используемых энергоресурсов в муниципальных жилых помещениях многоквартирных домов в городском округе Щербинка» на установку приборов учета в муниципальных квартирах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1,0 миллион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1506" w:rsidRPr="00634804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 установке приборов учета в муниципальных учреждениях г.о. Щербинка будет рассмотрено в 2017 году по результатам исполнения бюджета 2016 года и экономии по торгам 2017 года от муниципальных контрактов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предусмотреть в проекте бюджета на 2017 год денежные средства на материальную помощь гражданам, оказавшимс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</w:t>
            </w:r>
          </w:p>
        </w:tc>
        <w:tc>
          <w:tcPr>
            <w:tcW w:w="1934" w:type="dxa"/>
          </w:tcPr>
          <w:p w:rsidR="00B01506" w:rsidRPr="005A3445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EB730D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бюджета на 2017 год предусмотрены средства на материальную помощь гражданам, оказавшимся в трудной жизненной ситуации в размере 2,0 миллионов рублей  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предусмотреть в проекте бюджета на 2017 год денежные средства на материальную помощь гражданам, пострадавшим от последствий аварии в системе теплоснабжения городского округа Щербинка в начале 2016 года, произошедшей не по вине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твенников или квартиросъемщиков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>Материальную помощь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>гражданам, пострадавшим от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 xml:space="preserve">последствий аварии в 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 xml:space="preserve">системе теплоснабжения 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>городского округа Щербинка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 xml:space="preserve">в начале 2016 года 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 xml:space="preserve">произошедшей не по вине 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 xml:space="preserve">собственников или 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>квартиросъемщиков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 xml:space="preserve">планируется выплатить до </w:t>
            </w:r>
          </w:p>
          <w:p w:rsidR="00B01506" w:rsidRPr="003A0ACB" w:rsidRDefault="00B01506" w:rsidP="00203BA6">
            <w:pPr>
              <w:pStyle w:val="BodyText"/>
              <w:spacing w:line="360" w:lineRule="auto"/>
              <w:ind w:left="-426" w:right="-6" w:firstLine="426"/>
              <w:rPr>
                <w:sz w:val="24"/>
                <w:szCs w:val="24"/>
              </w:rPr>
            </w:pPr>
            <w:r w:rsidRPr="003A0ACB">
              <w:rPr>
                <w:sz w:val="24"/>
                <w:szCs w:val="24"/>
              </w:rPr>
              <w:t>конца текущего года в</w:t>
            </w:r>
          </w:p>
          <w:p w:rsidR="00B01506" w:rsidRPr="003A0ACB" w:rsidRDefault="00B01506" w:rsidP="00203B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B"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</w:tr>
      <w:tr w:rsidR="00B01506" w:rsidRPr="00011E71">
        <w:tc>
          <w:tcPr>
            <w:tcW w:w="4527" w:type="dxa"/>
          </w:tcPr>
          <w:p w:rsidR="00B01506" w:rsidRPr="00AD508E" w:rsidRDefault="00B01506" w:rsidP="00F9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Предлагаю запланировать в проекте бюджета на 2017 год финансирование паспортизации и оформления придомовой территории многоквартирных жилых домов, закрепив ее за многоквартирными домами.</w:t>
            </w:r>
          </w:p>
        </w:tc>
        <w:tc>
          <w:tcPr>
            <w:tcW w:w="1934" w:type="dxa"/>
          </w:tcPr>
          <w:p w:rsidR="00B01506" w:rsidRPr="00AD508E" w:rsidRDefault="00B01506" w:rsidP="0074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AD508E" w:rsidRDefault="00B01506" w:rsidP="0070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AD508E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36</w:t>
              </w:r>
            </w:hyperlink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      </w:r>
            <w:hyperlink r:id="rId7" w:history="1">
              <w:r w:rsidRPr="00AD508E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AD508E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деятельности. Закрепление придомовой территории за многоквартирными жилыми домами законодательством РФ не предусмотрено.</w:t>
            </w:r>
          </w:p>
          <w:p w:rsidR="00B01506" w:rsidRPr="00AD508E" w:rsidRDefault="00B01506" w:rsidP="00C32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таких расходных обязательств у  муниципального образования быть не может 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 xml:space="preserve">При уменьшении бюджетного финансирования образовательным организациям (ДЮЦ, ДЮСШ, ДЮСШ Стерх, школы им. Корнеева, ДК) отсутствует обоснование и локально-нормативный акт о расчете бюджетных мест, а также справочный материал об определении сэкономленных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другое место</w:t>
            </w:r>
          </w:p>
        </w:tc>
        <w:tc>
          <w:tcPr>
            <w:tcW w:w="1934" w:type="dxa"/>
          </w:tcPr>
          <w:p w:rsidR="00B01506" w:rsidRPr="00AD508E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A27145" w:rsidRDefault="00B01506" w:rsidP="00203B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45">
              <w:rPr>
                <w:rFonts w:ascii="Times New Roman" w:hAnsi="Times New Roman" w:cs="Times New Roman"/>
                <w:sz w:val="24"/>
                <w:szCs w:val="24"/>
              </w:rPr>
              <w:t xml:space="preserve">С 2017 года бюджетные учреждения </w:t>
            </w:r>
            <w:r w:rsidRPr="00862F1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45">
              <w:rPr>
                <w:rFonts w:ascii="Times New Roman" w:hAnsi="Times New Roman" w:cs="Times New Roman"/>
                <w:sz w:val="24"/>
                <w:szCs w:val="24"/>
              </w:rPr>
              <w:t>переходят на ведомственные перечни муниципальных работ и услуг, в соответствии с которыми услуги могут 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либо </w:t>
            </w:r>
            <w:r w:rsidRPr="00862F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A27145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выполнения муниципального задания) либо </w:t>
            </w:r>
            <w:r w:rsidRPr="00862F1B">
              <w:rPr>
                <w:rFonts w:ascii="Times New Roman" w:hAnsi="Times New Roman" w:cs="Times New Roman"/>
                <w:sz w:val="24"/>
                <w:szCs w:val="24"/>
              </w:rPr>
              <w:t>платно (приносящая доход деятельность</w:t>
            </w:r>
            <w:r w:rsidRPr="00A27145">
              <w:rPr>
                <w:rFonts w:ascii="Times New Roman" w:hAnsi="Times New Roman" w:cs="Times New Roman"/>
                <w:sz w:val="24"/>
                <w:szCs w:val="24"/>
              </w:rPr>
              <w:t xml:space="preserve">), частичная оплата услуг (родительская плата) бюджетом на 2017 год не предусмотрена.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145">
              <w:rPr>
                <w:rFonts w:ascii="Times New Roman" w:hAnsi="Times New Roman" w:cs="Times New Roman"/>
                <w:sz w:val="24"/>
                <w:szCs w:val="24"/>
              </w:rPr>
              <w:t>з бюджета направляются средства не только на заработную плату, как это было ранее, но и на текущее содержание учреждений. Соответственно</w:t>
            </w:r>
            <w:r w:rsidRPr="003E6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03BA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A27145">
              <w:rPr>
                <w:rFonts w:ascii="Times New Roman" w:hAnsi="Times New Roman" w:cs="Times New Roman"/>
                <w:sz w:val="24"/>
                <w:szCs w:val="24"/>
              </w:rPr>
              <w:t xml:space="preserve">это касается и </w:t>
            </w:r>
            <w:r w:rsidRPr="003E6C34">
              <w:rPr>
                <w:rFonts w:ascii="Times New Roman" w:hAnsi="Times New Roman" w:cs="Times New Roman"/>
                <w:sz w:val="24"/>
                <w:szCs w:val="24"/>
              </w:rPr>
              <w:t xml:space="preserve">приносящей доход деятельности 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AD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 xml:space="preserve">  При сокращении бюджетного финансирования детям и подросткам города не планируется сокращение работников аппарата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также отсутствует объяснение</w:t>
            </w:r>
          </w:p>
        </w:tc>
        <w:tc>
          <w:tcPr>
            <w:tcW w:w="1934" w:type="dxa"/>
          </w:tcPr>
          <w:p w:rsidR="00B01506" w:rsidRPr="00AD508E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B50831" w:rsidRDefault="00B01506" w:rsidP="00B50831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C"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часть проекта бюджета составлена в соответствии с Бюджетным Кодексом Российской Федерации, Положением о бюджетном устройстве и бюджетном процессе в городском округе Щербинка, Среднесрочным финансовым планом городского округа Щербинка на 2017-2019 годы, Реестром расходных обязательств, Законом города Москвы </w:t>
            </w:r>
            <w:r w:rsidRPr="00B50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06.11.2002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831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местного самоуправления в городе Москве».  </w:t>
            </w:r>
          </w:p>
          <w:p w:rsidR="00B01506" w:rsidRPr="0010529C" w:rsidRDefault="00B01506" w:rsidP="00203BA6">
            <w:pPr>
              <w:spacing w:after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Расходной частью бюджета предусмотрено увеличение расходов на </w:t>
            </w:r>
            <w:r w:rsidRPr="00B508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AD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Отказано в финансировании на текущий и капитальный ремонт здания ДЮЦа, несмотря на гарантийные письма надзорным органам, данные Администрацией 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34" w:type="dxa"/>
          </w:tcPr>
          <w:p w:rsidR="00B01506" w:rsidRPr="00AD508E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B50831" w:rsidRDefault="00B01506" w:rsidP="009F492A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C"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часть проекта бюджета составлена в соответствии с Бюджетным Кодексом Российской Федерации, Положением о бюджетном устройстве и бюджетном процессе в городском округе Щербинка, Среднесрочным финансовым планом городского округа Щербинка на 2017-2019 годы, Реестром расходных обязательств, Законом города Москвы </w:t>
            </w:r>
            <w:r w:rsidRPr="00B50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06.11.2002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831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местного самоуправления в городе Москве».  </w:t>
            </w:r>
          </w:p>
          <w:p w:rsidR="00B01506" w:rsidRPr="0019029C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29C">
              <w:rPr>
                <w:rFonts w:ascii="Times New Roman" w:hAnsi="Times New Roman" w:cs="Times New Roman"/>
                <w:sz w:val="24"/>
                <w:szCs w:val="24"/>
              </w:rPr>
              <w:t>По окончании 2016 (финансового) года, в случае образования дополнительных доходов текущий и капитальный ремонт здания</w:t>
            </w:r>
            <w:r w:rsidRPr="00190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9029C">
              <w:rPr>
                <w:rFonts w:ascii="Times New Roman" w:hAnsi="Times New Roman" w:cs="Times New Roman"/>
                <w:sz w:val="24"/>
                <w:szCs w:val="24"/>
              </w:rPr>
              <w:t>МБУ ДО ДЮЦ</w:t>
            </w:r>
            <w:r w:rsidRPr="00190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9029C">
              <w:rPr>
                <w:rFonts w:ascii="Times New Roman" w:hAnsi="Times New Roman" w:cs="Times New Roman"/>
                <w:sz w:val="24"/>
                <w:szCs w:val="24"/>
              </w:rPr>
              <w:t xml:space="preserve">будет рассматриваться как первоочередные расходы 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Предусмотреть увеличение денежных средств на материальную помощь гражданам, оказавшимс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</w:t>
            </w:r>
          </w:p>
        </w:tc>
        <w:tc>
          <w:tcPr>
            <w:tcW w:w="1934" w:type="dxa"/>
          </w:tcPr>
          <w:p w:rsidR="00B01506" w:rsidRPr="00AD508E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EB730D" w:rsidRDefault="00B01506" w:rsidP="00093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В проекте бюджета на 2017 год предусмотрены средства на материальную помощь гражданам, оказавшимся в трудной жизненной ситуации в размере 2,0 миллионов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случае поступления дополнительных доходов в 2017 году данное предложение будет рассмотрено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Запланировать уменьшение бюджетного финансирования казенной централизованной бухгалтерии в связи с уменьшением объема работ с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вательными организациями города</w:t>
            </w:r>
          </w:p>
        </w:tc>
        <w:tc>
          <w:tcPr>
            <w:tcW w:w="1934" w:type="dxa"/>
          </w:tcPr>
          <w:p w:rsidR="00B01506" w:rsidRPr="00011E71" w:rsidRDefault="00B01506" w:rsidP="00120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01506" w:rsidRPr="009D0C66" w:rsidRDefault="00B01506" w:rsidP="00F43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6"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учреждениями в рамках выполнения муниципального задания будут оказываться Централизованной бухгалтерией бесплатно.  </w:t>
            </w:r>
            <w:r w:rsidRPr="00F216CE">
              <w:rPr>
                <w:rFonts w:ascii="Times New Roman" w:hAnsi="Times New Roman" w:cs="Times New Roman"/>
                <w:sz w:val="24"/>
                <w:szCs w:val="24"/>
              </w:rPr>
              <w:t>Сопровождение приносящей доход деятельности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9D0C6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средств, поступающих от платных услуг. Расходы на 2017 год по сравнению с 2016 годом не изменились и включают расходы по учреждениям переданным в 2016 году МБУ «Городское благоустройство»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9D0C66">
              <w:rPr>
                <w:rFonts w:ascii="Times New Roman" w:hAnsi="Times New Roman" w:cs="Times New Roman"/>
                <w:sz w:val="24"/>
                <w:szCs w:val="24"/>
              </w:rPr>
              <w:t>ДШИ им. А.В.Корнеева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D0C66">
              <w:rPr>
                <w:rFonts w:ascii="Times New Roman" w:hAnsi="Times New Roman" w:cs="Times New Roman"/>
                <w:sz w:val="24"/>
                <w:szCs w:val="24"/>
              </w:rPr>
              <w:t xml:space="preserve"> 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0C6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 этом не увеличилась</w:t>
            </w:r>
            <w:r w:rsidRPr="009D0C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бюджетного финансирования на 528,0 тысяч рублей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Предлагаю сохранить финансирование и количество мест для детей (жителей г. Щербинки) в прежнем объеме по муниципальным учреждениям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              образования г.о. Щербинка</w:t>
            </w:r>
          </w:p>
        </w:tc>
        <w:tc>
          <w:tcPr>
            <w:tcW w:w="1934" w:type="dxa"/>
          </w:tcPr>
          <w:p w:rsidR="00B01506" w:rsidRPr="00011E71" w:rsidRDefault="00B01506" w:rsidP="00120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011E71" w:rsidRDefault="00B01506" w:rsidP="00E177D9">
            <w:pPr>
              <w:spacing w:after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часть проекта бюджета составлена в соответствии с Бюджетным Кодексом Российской Федерации, Положением о бюджетном устройстве и бюджетном процессе в городском округе Щербинка, Среднесрочным финансовым планом городского округа Щербинка на 2017-2019 годы, Реестром расходных обязательств, Законом города Москвы </w:t>
            </w:r>
            <w:r w:rsidRPr="00323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06.11.2002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B7">
              <w:rPr>
                <w:rFonts w:ascii="Times New Roman" w:hAnsi="Times New Roman" w:cs="Times New Roman"/>
                <w:sz w:val="24"/>
                <w:szCs w:val="24"/>
              </w:rPr>
              <w:t>«Об организации местного самоуправления в городе Москве».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Первоочередным преимуществом при поступлении на бесплатное обучение пользуются дети, проживающие в                  г.о. Щербинка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Для дальнейшей оптимизации бюджета и снижения затрат предлагаю рассмотреть эффективность учреждений и двигаться путем слияния учреждений (реорганизация путем присоединения) для 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управленческих расходов</w:t>
            </w:r>
          </w:p>
        </w:tc>
        <w:tc>
          <w:tcPr>
            <w:tcW w:w="1934" w:type="dxa"/>
          </w:tcPr>
          <w:p w:rsidR="00B01506" w:rsidRPr="00011E71" w:rsidRDefault="00B01506" w:rsidP="00120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9C581A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1A">
              <w:rPr>
                <w:rFonts w:ascii="Times New Roman" w:hAnsi="Times New Roman" w:cs="Times New Roman"/>
                <w:sz w:val="24"/>
                <w:szCs w:val="24"/>
              </w:rPr>
              <w:t>Предложение учтено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54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>Провести экспертную оценку возможности полноценного финансового обеспечения муниципальных учреждений на последующие годы 2017-2018, дать рекомендации по сохранению или реорганизации учреждений в соответствии с возможностями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огнозированием местного бюджета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9C581A" w:rsidRDefault="00B01506" w:rsidP="00093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1A">
              <w:rPr>
                <w:rFonts w:ascii="Times New Roman" w:hAnsi="Times New Roman" w:cs="Times New Roman"/>
                <w:sz w:val="24"/>
                <w:szCs w:val="24"/>
              </w:rPr>
              <w:t>Предложение учтено</w:t>
            </w:r>
          </w:p>
        </w:tc>
      </w:tr>
      <w:tr w:rsidR="00B01506" w:rsidRPr="00011E71">
        <w:tc>
          <w:tcPr>
            <w:tcW w:w="4527" w:type="dxa"/>
          </w:tcPr>
          <w:p w:rsidR="00B01506" w:rsidRPr="00011E71" w:rsidRDefault="00B01506" w:rsidP="0070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1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финансирование комплектования книжного фонда библиотекам г.о. Щербинка с 300,000 </w:t>
            </w:r>
            <w:r w:rsidRPr="00AD508E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до 600.000 тысяч рублей</w:t>
            </w:r>
          </w:p>
        </w:tc>
        <w:tc>
          <w:tcPr>
            <w:tcW w:w="1934" w:type="dxa"/>
          </w:tcPr>
          <w:p w:rsidR="00B01506" w:rsidRPr="00011E71" w:rsidRDefault="00B01506" w:rsidP="006B5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01506" w:rsidRPr="00011E71" w:rsidRDefault="00B01506" w:rsidP="006B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бюджетного финансирования на 300,0 тысяч рублей </w:t>
            </w:r>
          </w:p>
        </w:tc>
      </w:tr>
    </w:tbl>
    <w:p w:rsidR="00B01506" w:rsidRDefault="00B01506" w:rsidP="00A45CC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1506" w:rsidRPr="00661980" w:rsidRDefault="00B01506" w:rsidP="00A45CC0">
      <w:pPr>
        <w:pStyle w:val="BodyText"/>
        <w:spacing w:line="360" w:lineRule="auto"/>
        <w:ind w:left="-360" w:right="-6"/>
        <w:rPr>
          <w:sz w:val="24"/>
          <w:szCs w:val="24"/>
        </w:rPr>
      </w:pPr>
      <w:r>
        <w:rPr>
          <w:sz w:val="24"/>
          <w:szCs w:val="24"/>
        </w:rPr>
        <w:t>Рабочая группа по организации и проведению публичных слушаний: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1772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Стручалин Ю.М.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1772A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руководителя:                                                  Барышева И.В.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1772A">
        <w:rPr>
          <w:rFonts w:ascii="Times New Roman" w:hAnsi="Times New Roman" w:cs="Times New Roman"/>
          <w:sz w:val="24"/>
          <w:szCs w:val="24"/>
        </w:rPr>
        <w:t>Секретарь:</w:t>
      </w:r>
      <w:r w:rsidRPr="000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Лещинская С.И.</w:t>
      </w:r>
    </w:p>
    <w:p w:rsidR="00B01506" w:rsidRPr="0041772A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1772A">
        <w:rPr>
          <w:rFonts w:ascii="Times New Roman" w:hAnsi="Times New Roman" w:cs="Times New Roman"/>
          <w:sz w:val="24"/>
          <w:szCs w:val="24"/>
        </w:rPr>
        <w:t>Члены: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Чеботарева С.Е. _____________</w:t>
      </w:r>
    </w:p>
    <w:p w:rsidR="00B01506" w:rsidRDefault="00B01506" w:rsidP="00EF28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Чиркалин А.А.  _______________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О.С.  ______________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Е.А.    _____________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Филькин М.Г.   _____________ 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 В.П.  ______________</w:t>
      </w:r>
    </w:p>
    <w:p w:rsidR="00B01506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М.Э. _____________</w:t>
      </w:r>
    </w:p>
    <w:p w:rsidR="00B01506" w:rsidRPr="008D3B19" w:rsidRDefault="00B01506" w:rsidP="00A45CC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sectPr w:rsidR="00B01506" w:rsidRPr="008D3B19" w:rsidSect="00EF1568">
      <w:headerReference w:type="default" r:id="rId9"/>
      <w:footnotePr>
        <w:pos w:val="beneathText"/>
        <w:numFmt w:val="chicago"/>
      </w:footnotePr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06" w:rsidRDefault="00B01506" w:rsidP="006C5DF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1506" w:rsidRDefault="00B01506" w:rsidP="006C5DF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06" w:rsidRDefault="00B01506" w:rsidP="006C5DF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1506" w:rsidRDefault="00B01506" w:rsidP="006C5DF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6" w:rsidRDefault="00B01506" w:rsidP="00CE5AA6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01506" w:rsidRDefault="00B01506">
    <w:pPr>
      <w:pStyle w:val="Header"/>
      <w:jc w:val="center"/>
      <w:rPr>
        <w:rFonts w:cs="Times New Roman"/>
      </w:rPr>
    </w:pPr>
  </w:p>
  <w:p w:rsidR="00B01506" w:rsidRDefault="00B01506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CC0"/>
    <w:rsid w:val="00011E71"/>
    <w:rsid w:val="0001253C"/>
    <w:rsid w:val="00014C0A"/>
    <w:rsid w:val="00045781"/>
    <w:rsid w:val="000460CF"/>
    <w:rsid w:val="00047A74"/>
    <w:rsid w:val="000537AE"/>
    <w:rsid w:val="00074322"/>
    <w:rsid w:val="000777FC"/>
    <w:rsid w:val="00093B93"/>
    <w:rsid w:val="000D3C61"/>
    <w:rsid w:val="000E069A"/>
    <w:rsid w:val="00104BBD"/>
    <w:rsid w:val="0010529C"/>
    <w:rsid w:val="001208DB"/>
    <w:rsid w:val="001214C6"/>
    <w:rsid w:val="001424E2"/>
    <w:rsid w:val="00142D71"/>
    <w:rsid w:val="0014382C"/>
    <w:rsid w:val="0019029C"/>
    <w:rsid w:val="001932D3"/>
    <w:rsid w:val="001A483C"/>
    <w:rsid w:val="001D76F9"/>
    <w:rsid w:val="00203BA6"/>
    <w:rsid w:val="00206EE9"/>
    <w:rsid w:val="002138B4"/>
    <w:rsid w:val="0026710F"/>
    <w:rsid w:val="00286985"/>
    <w:rsid w:val="00292701"/>
    <w:rsid w:val="002C4FB5"/>
    <w:rsid w:val="002D0E0E"/>
    <w:rsid w:val="002F08DA"/>
    <w:rsid w:val="00323BB7"/>
    <w:rsid w:val="0033097A"/>
    <w:rsid w:val="00341CD8"/>
    <w:rsid w:val="0039739A"/>
    <w:rsid w:val="003A0ACB"/>
    <w:rsid w:val="003B1CF9"/>
    <w:rsid w:val="003B212E"/>
    <w:rsid w:val="003D57BF"/>
    <w:rsid w:val="003E6C34"/>
    <w:rsid w:val="0041772A"/>
    <w:rsid w:val="00427FA8"/>
    <w:rsid w:val="004666A0"/>
    <w:rsid w:val="00473D20"/>
    <w:rsid w:val="004A164B"/>
    <w:rsid w:val="004C08A8"/>
    <w:rsid w:val="00504F47"/>
    <w:rsid w:val="00547E6F"/>
    <w:rsid w:val="00550357"/>
    <w:rsid w:val="00550409"/>
    <w:rsid w:val="00573124"/>
    <w:rsid w:val="0057639F"/>
    <w:rsid w:val="005A3445"/>
    <w:rsid w:val="005C04BB"/>
    <w:rsid w:val="00615182"/>
    <w:rsid w:val="006318E0"/>
    <w:rsid w:val="00634804"/>
    <w:rsid w:val="00661980"/>
    <w:rsid w:val="00663C75"/>
    <w:rsid w:val="0066528F"/>
    <w:rsid w:val="006754C4"/>
    <w:rsid w:val="006A165B"/>
    <w:rsid w:val="006B5D94"/>
    <w:rsid w:val="006C5DF5"/>
    <w:rsid w:val="00703F9C"/>
    <w:rsid w:val="00704498"/>
    <w:rsid w:val="0070744D"/>
    <w:rsid w:val="00707F8B"/>
    <w:rsid w:val="00723051"/>
    <w:rsid w:val="00740FFD"/>
    <w:rsid w:val="00741336"/>
    <w:rsid w:val="00783A4B"/>
    <w:rsid w:val="007853D6"/>
    <w:rsid w:val="00794871"/>
    <w:rsid w:val="007A10D4"/>
    <w:rsid w:val="007D4F1A"/>
    <w:rsid w:val="007E7A12"/>
    <w:rsid w:val="00824748"/>
    <w:rsid w:val="0086207C"/>
    <w:rsid w:val="00862F1B"/>
    <w:rsid w:val="00863A48"/>
    <w:rsid w:val="008931E6"/>
    <w:rsid w:val="008B792E"/>
    <w:rsid w:val="008D20F0"/>
    <w:rsid w:val="008D3B19"/>
    <w:rsid w:val="008D604C"/>
    <w:rsid w:val="008F4897"/>
    <w:rsid w:val="008F6C63"/>
    <w:rsid w:val="00921950"/>
    <w:rsid w:val="00931CF8"/>
    <w:rsid w:val="00934F2E"/>
    <w:rsid w:val="00950DC7"/>
    <w:rsid w:val="00961C83"/>
    <w:rsid w:val="00962BF9"/>
    <w:rsid w:val="00963486"/>
    <w:rsid w:val="00974A9D"/>
    <w:rsid w:val="009C581A"/>
    <w:rsid w:val="009D0C66"/>
    <w:rsid w:val="009F1EEB"/>
    <w:rsid w:val="009F492A"/>
    <w:rsid w:val="009F7AC8"/>
    <w:rsid w:val="00A26DC1"/>
    <w:rsid w:val="00A27145"/>
    <w:rsid w:val="00A341D8"/>
    <w:rsid w:val="00A36D75"/>
    <w:rsid w:val="00A45CC0"/>
    <w:rsid w:val="00A5692B"/>
    <w:rsid w:val="00A83650"/>
    <w:rsid w:val="00A8724B"/>
    <w:rsid w:val="00A9290E"/>
    <w:rsid w:val="00AD35B4"/>
    <w:rsid w:val="00AD508E"/>
    <w:rsid w:val="00AE22FD"/>
    <w:rsid w:val="00AF2805"/>
    <w:rsid w:val="00AF30A7"/>
    <w:rsid w:val="00AF7E28"/>
    <w:rsid w:val="00B01506"/>
    <w:rsid w:val="00B1031D"/>
    <w:rsid w:val="00B31C7D"/>
    <w:rsid w:val="00B3206B"/>
    <w:rsid w:val="00B4241F"/>
    <w:rsid w:val="00B50831"/>
    <w:rsid w:val="00B765FB"/>
    <w:rsid w:val="00B80294"/>
    <w:rsid w:val="00B833B5"/>
    <w:rsid w:val="00BA6A98"/>
    <w:rsid w:val="00BB215D"/>
    <w:rsid w:val="00BB5441"/>
    <w:rsid w:val="00BD1E44"/>
    <w:rsid w:val="00C1324E"/>
    <w:rsid w:val="00C32A02"/>
    <w:rsid w:val="00C406DC"/>
    <w:rsid w:val="00C610D6"/>
    <w:rsid w:val="00C64210"/>
    <w:rsid w:val="00C65A4A"/>
    <w:rsid w:val="00CC10C9"/>
    <w:rsid w:val="00CE5AA6"/>
    <w:rsid w:val="00CF1234"/>
    <w:rsid w:val="00D13D53"/>
    <w:rsid w:val="00D16392"/>
    <w:rsid w:val="00D245E5"/>
    <w:rsid w:val="00D80FD3"/>
    <w:rsid w:val="00D823A8"/>
    <w:rsid w:val="00D846AE"/>
    <w:rsid w:val="00DA53D3"/>
    <w:rsid w:val="00DB0003"/>
    <w:rsid w:val="00DD1D21"/>
    <w:rsid w:val="00DD7298"/>
    <w:rsid w:val="00DD7DB4"/>
    <w:rsid w:val="00E177D9"/>
    <w:rsid w:val="00E25937"/>
    <w:rsid w:val="00E7148D"/>
    <w:rsid w:val="00E777FE"/>
    <w:rsid w:val="00E82995"/>
    <w:rsid w:val="00E8311C"/>
    <w:rsid w:val="00E841C7"/>
    <w:rsid w:val="00EA662F"/>
    <w:rsid w:val="00EB730D"/>
    <w:rsid w:val="00EC7D56"/>
    <w:rsid w:val="00EF1568"/>
    <w:rsid w:val="00EF28F9"/>
    <w:rsid w:val="00F048F5"/>
    <w:rsid w:val="00F216CE"/>
    <w:rsid w:val="00F36A23"/>
    <w:rsid w:val="00F43651"/>
    <w:rsid w:val="00F74FEC"/>
    <w:rsid w:val="00F820B2"/>
    <w:rsid w:val="00F87842"/>
    <w:rsid w:val="00F91162"/>
    <w:rsid w:val="00FA3001"/>
    <w:rsid w:val="00FB5EA7"/>
    <w:rsid w:val="00FC1B6A"/>
    <w:rsid w:val="00FD5866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C0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5CC0"/>
    <w:pPr>
      <w:spacing w:after="0" w:line="240" w:lineRule="auto"/>
      <w:ind w:right="4855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5CC0"/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C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F5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F5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B0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000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0003"/>
    <w:rPr>
      <w:vertAlign w:val="superscript"/>
    </w:rPr>
  </w:style>
  <w:style w:type="character" w:styleId="PageNumber">
    <w:name w:val="page number"/>
    <w:basedOn w:val="DefaultParagraphFont"/>
    <w:uiPriority w:val="99"/>
    <w:rsid w:val="00EF1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488596C0FB62ECEC902579FCC488F96C4452993DF024010D2FF13F73650453EBCE69298AB3E96I8u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488596C0FB62ECEC902579FCC488F96C445249CD2024010D2FF13F73650453EBCE6929EIAu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916391D0A04FF0B38D9D898B16602D6EB53A3B06E62AFB879CF99F079898860181B8026EFF2B6YF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10</Pages>
  <Words>2760</Words>
  <Characters>15732</Characters>
  <Application>Microsoft Office Outlook</Application>
  <DocSecurity>0</DocSecurity>
  <Lines>0</Lines>
  <Paragraphs>0</Paragraphs>
  <ScaleCrop>false</ScaleCrop>
  <Company>КФНП Администрации города Щербинки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</dc:title>
  <dc:subject/>
  <dc:creator>Чеботарева Светлана Евгеньевна</dc:creator>
  <cp:keywords/>
  <dc:description/>
  <cp:lastModifiedBy>Барышева</cp:lastModifiedBy>
  <cp:revision>41</cp:revision>
  <cp:lastPrinted>2016-12-14T12:03:00Z</cp:lastPrinted>
  <dcterms:created xsi:type="dcterms:W3CDTF">2016-12-13T12:19:00Z</dcterms:created>
  <dcterms:modified xsi:type="dcterms:W3CDTF">2016-12-20T14:59:00Z</dcterms:modified>
</cp:coreProperties>
</file>